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1"/>
        <w:pBdr/>
        <w:spacing/>
        <w:ind/>
        <w:rPr/>
      </w:pPr>
      <w:r>
        <w:t xml:space="preserve">ANXIOUS MINDS</w:t>
      </w:r>
      <w:r/>
    </w:p>
    <w:p>
      <w:pPr>
        <w:pStyle w:val="662"/>
        <w:pBdr/>
        <w:spacing/>
        <w:ind/>
        <w:rPr/>
      </w:pPr>
      <w:r>
        <w:t xml:space="preserve">Privacy Notice</w:t>
      </w:r>
      <w:r/>
    </w:p>
    <w:p>
      <w:pPr>
        <w:pBdr/>
        <w:spacing/>
        <w:ind/>
        <w:rPr/>
      </w:pPr>
      <w:r>
        <w:t xml:space="preserve">Last Updated: 12/01/2026</w:t>
      </w:r>
      <w:r/>
    </w:p>
    <w:p>
      <w:pPr>
        <w:pBdr/>
        <w:spacing/>
        <w:ind/>
        <w:rPr/>
      </w:pPr>
      <w:r/>
      <w:r/>
    </w:p>
    <w:p>
      <w:pPr>
        <w:pStyle w:val="663"/>
        <w:pBdr/>
        <w:spacing/>
        <w:ind/>
        <w:rPr/>
      </w:pPr>
      <w:r>
        <w:t xml:space="preserve">1. Introduction</w:t>
      </w:r>
      <w:r/>
    </w:p>
    <w:p>
      <w:pPr>
        <w:pBdr/>
        <w:spacing/>
        <w:ind/>
        <w:rPr/>
      </w:pPr>
      <w:r>
        <w:t xml:space="preserve">Anxious Minds is committed to protecting your personal information and being transparent about how we use it.</w:t>
      </w:r>
      <w:r>
        <w:br/>
      </w:r>
      <w:r>
        <w:br/>
        <w:t xml:space="preserve">This Privacy Notice explains how we collect, use, store and protect your personal data when you:</w:t>
      </w:r>
      <w:r>
        <w:br/>
      </w:r>
      <w:r>
        <w:br/>
        <w:t xml:space="preserve">• Access our services  </w:t>
      </w:r>
      <w:r>
        <w:br/>
        <w:t xml:space="preserve">• Contact us  </w:t>
      </w:r>
      <w:r>
        <w:br/>
        <w:t xml:space="preserve">• Make a donation  </w:t>
      </w:r>
      <w:r>
        <w:br/>
        <w:t xml:space="preserve">• Volunteer with us  </w:t>
      </w:r>
      <w:r>
        <w:br/>
        <w:t xml:space="preserve">• Work with us  </w:t>
      </w:r>
      <w:r>
        <w:br/>
        <w:t xml:space="preserve">• Visit our website  </w:t>
      </w:r>
      <w:r>
        <w:br/>
      </w:r>
      <w:r>
        <w:br/>
        <w:t xml:space="preserve">We process personal data in accordance with the UK General Data Protection Regulation (UK GDPR) and the Data Protection Act 2018.</w:t>
      </w:r>
      <w:r/>
    </w:p>
    <w:p>
      <w:pPr>
        <w:pBdr/>
        <w:spacing/>
        <w:ind/>
        <w:rPr/>
      </w:pPr>
      <w:r/>
      <w:r/>
    </w:p>
    <w:p>
      <w:pPr>
        <w:pStyle w:val="663"/>
        <w:pBdr/>
        <w:spacing/>
        <w:ind/>
        <w:rPr/>
      </w:pPr>
      <w:r>
        <w:t xml:space="preserve">2. Who We Are</w:t>
      </w:r>
      <w:r/>
    </w:p>
    <w:p>
      <w:pPr>
        <w:pBdr/>
        <w:spacing/>
        <w:ind/>
        <w:rPr/>
      </w:pPr>
      <w:r>
        <w:t xml:space="preserve">Anxious Minds is a registered charity in England and Wales.</w:t>
      </w:r>
      <w:r>
        <w:br/>
      </w:r>
      <w:r>
        <w:br/>
        <w:t xml:space="preserve">Charity</w:t>
      </w:r>
      <w:r>
        <w:t xml:space="preserve"> Number: </w:t>
      </w:r>
      <w:r>
        <w:rPr>
          <w:b/>
          <w:bCs/>
        </w:rPr>
        <w:t xml:space="preserve">1164040</w:t>
      </w:r>
      <w:r>
        <w:br/>
      </w:r>
      <w:r>
        <w:br/>
        <w:t xml:space="preserve">Registered Address</w:t>
      </w:r>
      <w:r>
        <w:t xml:space="preserve">:</w:t>
      </w:r>
      <w:r>
        <w:br/>
      </w:r>
      <w:r>
        <w:t xml:space="preserve">The Vault, 31 Station Road, </w:t>
      </w:r>
      <w:r>
        <w:t xml:space="preserve">Wallsend</w:t>
      </w:r>
      <w:r>
        <w:t xml:space="preserve">, North </w:t>
      </w:r>
      <w:r>
        <w:t xml:space="preserve">Tyneside</w:t>
      </w:r>
      <w:r>
        <w:t xml:space="preserve"> ,NE28 6RL</w:t>
      </w:r>
      <w:r>
        <w:br/>
      </w:r>
      <w:r>
        <w:br/>
        <w:t xml:space="preserve">We are the data controller for the personal data we collect.</w:t>
      </w:r>
      <w:r>
        <w:br/>
      </w:r>
      <w:r>
        <w:br/>
        <w:t xml:space="preserve">If you have any questions about this Privacy Notice, please contact</w:t>
      </w:r>
      <w:r>
        <w:t xml:space="preserve">:</w:t>
      </w:r>
      <w:r>
        <w:br/>
      </w:r>
      <w:r>
        <w:br/>
        <w:t xml:space="preserve">Ema</w:t>
      </w:r>
      <w:r>
        <w:t xml:space="preserve">il: info@anxiousminds.co.</w:t>
      </w:r>
      <w:r>
        <w:rPr>
          <w:lang w:val="en-GB"/>
        </w:rPr>
        <w:t xml:space="preserve">u</w:t>
      </w:r>
      <w:r>
        <w:t xml:space="preserve">k</w:t>
      </w:r>
      <w:r>
        <w:t xml:space="preserve"> </w:t>
      </w:r>
      <w:r>
        <w:br/>
      </w:r>
      <w:r>
        <w:t xml:space="preserve">Telephone: 0191 262 0305</w:t>
      </w:r>
      <w:r/>
    </w:p>
    <w:p>
      <w:pPr>
        <w:pBdr/>
        <w:spacing/>
        <w:ind/>
        <w:rPr/>
      </w:pPr>
      <w:r/>
      <w:r/>
    </w:p>
    <w:p>
      <w:pPr>
        <w:pStyle w:val="663"/>
        <w:pBdr/>
        <w:spacing/>
        <w:ind/>
        <w:rPr/>
      </w:pPr>
      <w:r>
        <w:t xml:space="preserve">3. The Information We Collect</w:t>
      </w:r>
      <w:r/>
    </w:p>
    <w:p>
      <w:pPr>
        <w:pBdr/>
        <w:spacing/>
        <w:ind/>
        <w:rPr/>
      </w:pPr>
      <w:r>
        <w:rPr>
          <w:b/>
          <w:bCs/>
        </w:rPr>
        <w:t xml:space="preserve">Personal Information</w:t>
      </w:r>
      <w:r>
        <w:br/>
      </w:r>
      <w:r>
        <w:br/>
        <w:t xml:space="preserve">We may collect:</w:t>
      </w:r>
      <w:r>
        <w:br/>
      </w:r>
      <w:r>
        <w:br/>
        <w:t xml:space="preserve">• Name  </w:t>
      </w:r>
      <w:r>
        <w:br/>
        <w:t xml:space="preserve">• Address  </w:t>
      </w:r>
      <w:r>
        <w:br/>
        <w:t xml:space="preserve">• Email address  </w:t>
      </w:r>
      <w:r>
        <w:br/>
        <w:t xml:space="preserve">• Telephone number  </w:t>
      </w:r>
      <w:r>
        <w:br/>
        <w:t xml:space="preserve">• Date of birth  </w:t>
      </w:r>
      <w:r>
        <w:br/>
      </w:r>
      <w:r>
        <w:br/>
        <w:t xml:space="preserve">Special Category Information (Counselling Services Only)</w:t>
      </w:r>
      <w:r>
        <w:br/>
      </w:r>
      <w:r>
        <w:br/>
        <w:t xml:space="preserve">Where you access counselling or therapeutic services, we may collect:</w:t>
      </w:r>
      <w:r>
        <w:br/>
      </w:r>
      <w:r>
        <w:br/>
        <w:t xml:space="preserve">• Mental health information  </w:t>
      </w:r>
      <w:r>
        <w:br/>
        <w:t xml:space="preserve">• Risk assessments  </w:t>
      </w:r>
      <w:r>
        <w:br/>
        <w:t xml:space="preserve">• Safeguarding disclosures  </w:t>
      </w:r>
      <w:r>
        <w:br/>
        <w:t xml:space="preserve">• Relevant medical information  </w:t>
      </w:r>
      <w:r>
        <w:br/>
      </w:r>
      <w:r>
        <w:br/>
      </w:r>
      <w:r>
        <w:rPr>
          <w:b/>
          <w:bCs/>
        </w:rPr>
        <w:t xml:space="preserve">Website Information</w:t>
      </w:r>
      <w:r>
        <w:br/>
      </w:r>
      <w:r>
        <w:br/>
        <w:t xml:space="preserve">When you visit our website, we may collect:</w:t>
      </w:r>
      <w:r>
        <w:br/>
      </w:r>
      <w:r>
        <w:br/>
        <w:t xml:space="preserve">• IP address  </w:t>
      </w:r>
      <w:r>
        <w:br/>
        <w:t xml:space="preserve">• Browser type  </w:t>
      </w:r>
      <w:r>
        <w:br/>
        <w:t xml:space="preserve">• Pages visited  </w:t>
      </w:r>
      <w:r>
        <w:br/>
      </w:r>
      <w:r>
        <w:br/>
        <w:t xml:space="preserve">If applicable, please see our Cookie Policy for further details.</w:t>
      </w:r>
      <w:r/>
    </w:p>
    <w:p>
      <w:pPr>
        <w:pBdr/>
        <w:spacing/>
        <w:ind/>
        <w:rPr/>
      </w:pPr>
      <w:r/>
      <w:r/>
    </w:p>
    <w:p>
      <w:pPr>
        <w:pStyle w:val="663"/>
        <w:pBdr/>
        <w:spacing/>
        <w:ind/>
        <w:rPr/>
      </w:pPr>
      <w:r>
        <w:t xml:space="preserve">4. When You Become a Service User</w:t>
      </w:r>
      <w:r/>
    </w:p>
    <w:p>
      <w:pPr>
        <w:pBdr/>
        <w:spacing/>
        <w:ind/>
        <w:rPr/>
      </w:pPr>
      <w:r>
        <w:t xml:space="preserve">An individual is formally recognised as a service user of Anxious Minds counselling services following completion of an initial assessment process and agreement to proceed with support.</w:t>
      </w:r>
      <w:r>
        <w:br/>
      </w:r>
      <w:r>
        <w:br/>
        <w:t xml:space="preserve">Until an assessment has taken place, enquiries or expressions of interest do not constitute service user status.</w:t>
      </w:r>
      <w:r>
        <w:br/>
      </w:r>
      <w:r>
        <w:br/>
      </w:r>
      <w:r>
        <w:t xml:space="preserve">For other services delivered by Anxious Minds, individuals are considered service users upon engagement with that service.</w:t>
      </w:r>
      <w:r/>
    </w:p>
    <w:p>
      <w:pPr>
        <w:pBdr/>
        <w:spacing/>
        <w:ind/>
        <w:rPr/>
      </w:pPr>
      <w:r/>
      <w:r/>
    </w:p>
    <w:p>
      <w:pPr>
        <w:pStyle w:val="663"/>
        <w:pBdr/>
        <w:spacing/>
        <w:ind/>
        <w:rPr/>
      </w:pPr>
      <w:r>
        <w:t xml:space="preserve">5. How We Use Your Information</w:t>
      </w:r>
      <w:r/>
    </w:p>
    <w:p>
      <w:pPr>
        <w:pBdr/>
        <w:spacing/>
        <w:ind/>
        <w:rPr/>
      </w:pPr>
      <w:r>
        <w:t xml:space="preserve">We use personal information to:</w:t>
      </w:r>
      <w:r>
        <w:br/>
      </w:r>
      <w:r>
        <w:br/>
        <w:t xml:space="preserve">• Provide counselling and support services  </w:t>
      </w:r>
      <w:r>
        <w:br/>
        <w:t xml:space="preserve">• Assess suitability for services  </w:t>
      </w:r>
      <w:r>
        <w:br/>
        <w:t xml:space="preserve">• Manage safeguarding concerns  </w:t>
      </w:r>
      <w:r>
        <w:br/>
        <w:t xml:space="preserve">• Respond to enquiries  </w:t>
      </w:r>
      <w:r>
        <w:br/>
        <w:t xml:space="preserve">• Process donations  </w:t>
      </w:r>
      <w:r>
        <w:br/>
        <w:t xml:space="preserve">• Administer volunteering and employment  </w:t>
      </w:r>
      <w:r>
        <w:br/>
        <w:t xml:space="preserve">• Improve our services  </w:t>
      </w:r>
      <w:r>
        <w:br/>
        <w:t xml:space="preserve">• Comply with legal obligations  </w:t>
      </w:r>
      <w:r>
        <w:br/>
      </w:r>
      <w:r>
        <w:br/>
        <w:t xml:space="preserve">We will only use your information for the purposes for which it was collected.</w:t>
      </w:r>
      <w:r/>
    </w:p>
    <w:p>
      <w:pPr>
        <w:pBdr/>
        <w:spacing/>
        <w:ind/>
        <w:rPr/>
      </w:pPr>
      <w:r/>
      <w:r/>
    </w:p>
    <w:p>
      <w:pPr>
        <w:pStyle w:val="663"/>
        <w:pBdr/>
        <w:spacing/>
        <w:ind/>
        <w:rPr/>
      </w:pPr>
      <w:r>
        <w:t xml:space="preserve">6. Lawful Basis for Processing</w:t>
      </w:r>
      <w:r/>
    </w:p>
    <w:p>
      <w:pPr>
        <w:pBdr/>
        <w:spacing/>
        <w:ind/>
        <w:rPr/>
      </w:pPr>
      <w:r>
        <w:t xml:space="preserve">We process personal data under the following lawful bases:</w:t>
      </w:r>
      <w:r>
        <w:br/>
      </w:r>
      <w:r>
        <w:br/>
        <w:t xml:space="preserve">• Consent  </w:t>
      </w:r>
      <w:r>
        <w:br/>
        <w:t xml:space="preserve">• Performance of a contract  </w:t>
      </w:r>
      <w:r>
        <w:br/>
        <w:t xml:space="preserve">• Legal obligation  </w:t>
      </w:r>
      <w:r>
        <w:br/>
        <w:t xml:space="preserve">• Legitimate interests  </w:t>
      </w:r>
      <w:r>
        <w:br/>
        <w:t xml:space="preserve">• Vital interests  </w:t>
      </w:r>
      <w:r>
        <w:br/>
      </w:r>
      <w:r>
        <w:br/>
        <w:t xml:space="preserve">For counselling and mental health services, special category data is processed under:</w:t>
      </w:r>
      <w:r>
        <w:br/>
      </w:r>
      <w:r>
        <w:br/>
        <w:t xml:space="preserve">• Provision of health or social care  </w:t>
      </w:r>
      <w:r>
        <w:br/>
        <w:t xml:space="preserve">• Safeguarding of individuals at risk  </w:t>
      </w:r>
      <w:r>
        <w:br/>
        <w:t xml:space="preserve">• Explicit consent where required  </w:t>
      </w:r>
      <w:r/>
    </w:p>
    <w:p>
      <w:pPr>
        <w:pBdr/>
        <w:spacing/>
        <w:ind/>
        <w:rPr/>
      </w:pPr>
      <w:r/>
      <w:r/>
    </w:p>
    <w:p>
      <w:pPr>
        <w:pStyle w:val="663"/>
        <w:pBdr/>
        <w:spacing/>
        <w:ind/>
        <w:rPr/>
      </w:pPr>
      <w:r>
        <w:t xml:space="preserve">7. Confidentiality and Information Sharing</w:t>
      </w:r>
      <w:r/>
    </w:p>
    <w:p>
      <w:pPr>
        <w:pBdr/>
        <w:spacing/>
        <w:ind/>
        <w:rPr/>
      </w:pPr>
      <w:r>
        <w:t xml:space="preserve">We respect your confidentiality.</w:t>
      </w:r>
      <w:r>
        <w:br/>
      </w:r>
      <w:r>
        <w:br/>
        <w:t xml:space="preserve">We will not share your personal information without your consent unless:</w:t>
      </w:r>
      <w:r>
        <w:br/>
      </w:r>
      <w:r>
        <w:br/>
        <w:t xml:space="preserve">• There is a safeguarding concern  </w:t>
      </w:r>
      <w:r>
        <w:br/>
        <w:t xml:space="preserve">• There is risk of serious harm  </w:t>
      </w:r>
      <w:r>
        <w:br/>
        <w:t xml:space="preserve">• We are required by law  </w:t>
      </w:r>
      <w:r>
        <w:br/>
        <w:t xml:space="preserve">• There is a court order  </w:t>
      </w:r>
      <w:r>
        <w:br/>
      </w:r>
      <w:r>
        <w:br/>
        <w:t xml:space="preserve">Where information must be shared, it will be proportionate and documented.</w:t>
      </w:r>
      <w:r/>
    </w:p>
    <w:p>
      <w:pPr>
        <w:pBdr/>
        <w:spacing/>
        <w:ind/>
        <w:rPr/>
      </w:pPr>
      <w:r/>
      <w:r/>
    </w:p>
    <w:p>
      <w:pPr>
        <w:pStyle w:val="663"/>
        <w:pBdr/>
        <w:spacing/>
        <w:ind/>
        <w:rPr/>
      </w:pPr>
      <w:r>
        <w:t xml:space="preserve">8. Third-Party Service Providers</w:t>
      </w:r>
      <w:r/>
    </w:p>
    <w:p>
      <w:pPr>
        <w:pBdr/>
        <w:spacing/>
        <w:ind/>
        <w:rPr/>
      </w:pPr>
      <w:r>
        <w:t xml:space="preserve">We may use third-party service providers to support our operations. These may include:</w:t>
      </w:r>
      <w:r>
        <w:br/>
      </w:r>
      <w:r>
        <w:br/>
        <w:t xml:space="preserve">• Payment processors </w:t>
      </w:r>
      <w:r>
        <w:rPr>
          <w:lang w:val="en-GB"/>
        </w:rPr>
        <w:t xml:space="preserve">are </w:t>
      </w:r>
      <w:r>
        <w:rPr>
          <w:b/>
          <w:bCs/>
          <w:lang w:val="en-GB"/>
        </w:rPr>
        <w:t xml:space="preserve">SUMUP</w:t>
      </w:r>
      <w:r>
        <w:br/>
      </w:r>
      <w:r>
        <w:t xml:space="preserve">• Email providers </w:t>
      </w:r>
      <w:r>
        <w:rPr>
          <w:lang w:val="en-GB"/>
        </w:rPr>
        <w:t xml:space="preserve">are </w:t>
      </w:r>
      <w:r>
        <w:rPr>
          <w:b/>
          <w:bCs/>
          <w:lang w:val="en-GB"/>
        </w:rPr>
        <w:t xml:space="preserve">Krystal Hosting</w:t>
      </w:r>
      <w:r>
        <w:rPr>
          <w:b/>
          <w:bCs/>
        </w:rPr>
        <w:t xml:space="preserve">  </w:t>
      </w:r>
      <w:r>
        <w:br/>
      </w:r>
      <w:r>
        <w:br/>
        <w:t xml:space="preserve">We ensure that all third-party providers process personal data securely and in accordance with data protection law.</w:t>
      </w:r>
      <w:r/>
    </w:p>
    <w:p>
      <w:pPr>
        <w:pBdr/>
        <w:spacing/>
        <w:ind/>
        <w:rPr/>
      </w:pPr>
      <w:r/>
      <w:r/>
    </w:p>
    <w:p>
      <w:pPr>
        <w:pStyle w:val="663"/>
        <w:pBdr/>
        <w:spacing/>
        <w:ind/>
        <w:rPr/>
      </w:pPr>
      <w:r>
        <w:t xml:space="preserve">9. How We Store Your Information</w:t>
      </w:r>
      <w:r/>
    </w:p>
    <w:p>
      <w:pPr>
        <w:pBdr/>
        <w:spacing/>
        <w:ind/>
        <w:rPr/>
      </w:pPr>
      <w:r>
        <w:t xml:space="preserve">We take appropriate technical and organisational measures to protect personal data including:</w:t>
      </w:r>
      <w:r>
        <w:br/>
      </w:r>
      <w:r>
        <w:br/>
        <w:t xml:space="preserve">• Secure electronic systems  </w:t>
      </w:r>
      <w:r>
        <w:br/>
        <w:t xml:space="preserve">• Restricted access controls  </w:t>
      </w:r>
      <w:r>
        <w:br/>
        <w:t xml:space="preserve">• Secure storage of paper records  </w:t>
      </w:r>
      <w:r>
        <w:br/>
        <w:t xml:space="preserve">• Confidential waste disposal  </w:t>
      </w:r>
      <w:r/>
    </w:p>
    <w:p>
      <w:pPr>
        <w:pBdr/>
        <w:spacing/>
        <w:ind/>
        <w:rPr/>
      </w:pPr>
      <w:r/>
      <w:r/>
    </w:p>
    <w:p>
      <w:pPr>
        <w:pStyle w:val="663"/>
        <w:pBdr/>
        <w:spacing/>
        <w:ind/>
        <w:rPr/>
      </w:pPr>
      <w:r>
        <w:t xml:space="preserve">10. How Long We Keep Your Information</w:t>
      </w:r>
      <w:r/>
    </w:p>
    <w:p>
      <w:pPr>
        <w:pBdr/>
        <w:spacing/>
        <w:ind/>
        <w:rPr/>
      </w:pPr>
      <w:r>
        <w:t xml:space="preserve">We retain personal data only for as long as necessary.</w:t>
      </w:r>
      <w:r>
        <w:br/>
      </w:r>
      <w:r>
        <w:br/>
        <w:t xml:space="preserve">For example:</w:t>
      </w:r>
      <w:r>
        <w:br/>
      </w:r>
      <w:r>
        <w:br/>
        <w:t xml:space="preserve">• Counselling records are typically retained for 7 years after last contact  </w:t>
      </w:r>
      <w:r>
        <w:br/>
        <w:t xml:space="preserve">• Financial records are retained for 6 years in line with HMRC requirements  </w:t>
      </w:r>
      <w:r>
        <w:br/>
      </w:r>
      <w:r>
        <w:br/>
        <w:t xml:space="preserve">A full Data Retention Schedule is available upon request.</w:t>
      </w:r>
      <w:r/>
    </w:p>
    <w:p>
      <w:pPr>
        <w:pBdr/>
        <w:spacing/>
        <w:ind/>
        <w:rPr/>
      </w:pPr>
      <w:r/>
      <w:r/>
    </w:p>
    <w:p>
      <w:pPr>
        <w:pStyle w:val="663"/>
        <w:pBdr/>
        <w:spacing/>
        <w:ind/>
        <w:rPr/>
      </w:pPr>
      <w:r>
        <w:t xml:space="preserve">11. Your Rights</w:t>
      </w:r>
      <w:r/>
    </w:p>
    <w:p>
      <w:pPr>
        <w:pBdr/>
        <w:spacing/>
        <w:ind/>
        <w:rPr/>
      </w:pPr>
      <w:r>
        <w:t xml:space="preserve">Under UK GDPR, you have the right to:</w:t>
      </w:r>
      <w:r>
        <w:br/>
      </w:r>
      <w:r>
        <w:br/>
        <w:t xml:space="preserve">• Access your personal data  </w:t>
      </w:r>
      <w:r>
        <w:br/>
        <w:t xml:space="preserve">• Request correction of inaccurate information  </w:t>
      </w:r>
      <w:r>
        <w:br/>
        <w:t xml:space="preserve">• Request erasure where appropriate  </w:t>
      </w:r>
      <w:r>
        <w:br/>
        <w:t xml:space="preserve">• Restrict processing  </w:t>
      </w:r>
      <w:r>
        <w:br/>
        <w:t xml:space="preserve">• Object to processing  </w:t>
      </w:r>
      <w:r>
        <w:br/>
        <w:t xml:space="preserve">• Request data portability where applicable  </w:t>
      </w:r>
      <w:r>
        <w:br/>
      </w:r>
      <w:r>
        <w:br/>
        <w:t xml:space="preserve">To exercise your rights, please contact us in writing using the details above.</w:t>
      </w:r>
      <w:r>
        <w:br/>
      </w:r>
      <w:r>
        <w:br/>
        <w:t xml:space="preserve">We will respond within one calendar month.</w:t>
      </w:r>
      <w:r/>
    </w:p>
    <w:p>
      <w:pPr>
        <w:pBdr/>
        <w:spacing/>
        <w:ind/>
        <w:rPr/>
      </w:pPr>
      <w:r/>
      <w:r/>
    </w:p>
    <w:p>
      <w:pPr>
        <w:pStyle w:val="663"/>
        <w:pBdr/>
        <w:spacing/>
        <w:ind/>
        <w:rPr/>
      </w:pPr>
      <w:r>
        <w:t xml:space="preserve">12. Subject Access Requests</w:t>
      </w:r>
      <w:r/>
    </w:p>
    <w:p>
      <w:pPr>
        <w:pBdr/>
        <w:spacing/>
        <w:ind/>
        <w:rPr/>
      </w:pPr>
      <w:r>
        <w:t xml:space="preserve">If you request access to your records:</w:t>
      </w:r>
      <w:r>
        <w:br/>
      </w:r>
      <w:r>
        <w:br/>
        <w:t xml:space="preserve">• We will verify your identity  </w:t>
      </w:r>
      <w:r>
        <w:br/>
        <w:t xml:space="preserve">• We will provide the information within statutory time</w:t>
      </w:r>
      <w:r>
        <w:rPr>
          <w:lang w:val="en-GB"/>
        </w:rPr>
        <w:t xml:space="preserve">-</w:t>
      </w:r>
      <w:r>
        <w:t xml:space="preserve">frames  </w:t>
      </w:r>
      <w:r>
        <w:br/>
        <w:t xml:space="preserve">• Third-party data may be redacted  </w:t>
      </w:r>
      <w:r>
        <w:br/>
        <w:t xml:space="preserve">• In rare cases, access may be limited where disclosure would cause serious harm  </w:t>
      </w:r>
      <w:r/>
    </w:p>
    <w:p>
      <w:pPr>
        <w:pBdr/>
        <w:spacing/>
        <w:ind/>
        <w:rPr/>
      </w:pPr>
      <w:r/>
      <w:r/>
    </w:p>
    <w:p>
      <w:pPr>
        <w:pStyle w:val="663"/>
        <w:pBdr/>
        <w:spacing/>
        <w:ind/>
        <w:rPr/>
      </w:pPr>
      <w:r>
        <w:t xml:space="preserve">14. Data Breaches</w:t>
      </w:r>
      <w:r/>
    </w:p>
    <w:p>
      <w:pPr>
        <w:pBdr/>
        <w:spacing/>
        <w:ind/>
        <w:rPr/>
      </w:pPr>
      <w:r>
        <w:t xml:space="preserve">If we experience a data breach that affects your personal information, we will:</w:t>
      </w:r>
      <w:r>
        <w:br/>
      </w:r>
      <w:r>
        <w:br/>
        <w:t xml:space="preserve">• Take immediate steps to contain it  </w:t>
      </w:r>
      <w:r>
        <w:br/>
      </w:r>
      <w:r>
        <w:t xml:space="preserve">• Assess the risk  </w:t>
      </w:r>
      <w:r>
        <w:br/>
        <w:t xml:space="preserve">• Notify the Information Commissioner’s Office where required  </w:t>
      </w:r>
      <w:r>
        <w:br/>
        <w:t xml:space="preserve">• Inform you if there is a high risk to your rights and freedoms  </w:t>
      </w:r>
      <w:r/>
    </w:p>
    <w:p>
      <w:pPr>
        <w:pBdr/>
        <w:spacing/>
        <w:ind/>
        <w:rPr/>
      </w:pPr>
      <w:r/>
      <w:r/>
    </w:p>
    <w:p>
      <w:pPr>
        <w:pStyle w:val="663"/>
        <w:pBdr/>
        <w:spacing/>
        <w:ind/>
        <w:rPr/>
      </w:pPr>
      <w:r>
        <w:t xml:space="preserve">15. Complaints About Data Protection</w:t>
      </w:r>
      <w:r/>
    </w:p>
    <w:p>
      <w:pPr>
        <w:pBdr/>
        <w:spacing/>
        <w:ind/>
        <w:rPr/>
      </w:pPr>
      <w:r>
        <w:t xml:space="preserve">If you are unhappy with how we handle your personal data, you may:</w:t>
      </w:r>
      <w:r>
        <w:br/>
      </w:r>
      <w:r>
        <w:br/>
        <w:t xml:space="preserve">• Raise concerns with us directly  </w:t>
      </w:r>
      <w:r>
        <w:br/>
        <w:t xml:space="preserve">• Contact the Information Commissioner’s Office  </w:t>
      </w:r>
      <w:r>
        <w:br/>
      </w:r>
      <w:r>
        <w:br/>
        <w:t xml:space="preserve">Information Commissioner’s Office  </w:t>
      </w:r>
      <w:r>
        <w:br/>
        <w:t xml:space="preserve">www.ico.org.uk</w:t>
      </w:r>
      <w:r/>
    </w:p>
    <w:p>
      <w:pPr>
        <w:pBdr/>
        <w:spacing/>
        <w:ind/>
        <w:rPr/>
      </w:pPr>
      <w:r/>
      <w:r/>
    </w:p>
    <w:p>
      <w:pPr>
        <w:pStyle w:val="663"/>
        <w:pBdr/>
        <w:spacing/>
        <w:ind/>
        <w:rPr/>
      </w:pPr>
      <w:r>
        <w:t xml:space="preserve">16. Changes to This Privacy Notice</w:t>
      </w:r>
      <w:r/>
    </w:p>
    <w:p>
      <w:pPr>
        <w:pBdr/>
        <w:spacing/>
        <w:ind/>
        <w:rPr/>
      </w:pPr>
      <w:r>
        <w:t xml:space="preserve">We may update this Privacy Notice from time to time.</w:t>
      </w:r>
      <w:r>
        <w:br/>
      </w:r>
      <w:r>
        <w:br/>
        <w:t xml:space="preserve">The most current version will always be available on our website.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70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70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7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 w:after="200" w:line="276" w:lineRule="auto"/>
      <w:ind/>
    </w:pPr>
    <w:rPr>
      <w:rFonts w:eastAsiaTheme="minorEastAsia"/>
      <w:sz w:val="22"/>
      <w:szCs w:val="22"/>
      <w:lang w:val="en-US"/>
    </w:rPr>
  </w:style>
  <w:style w:type="paragraph" w:styleId="661">
    <w:name w:val="Heading 1"/>
    <w:basedOn w:val="660"/>
    <w:next w:val="660"/>
    <w:link w:val="673"/>
    <w:uiPriority w:val="9"/>
    <w:qFormat/>
    <w:pPr>
      <w:keepNext w:val="true"/>
      <w:keepLines w:val="true"/>
      <w:pBdr/>
      <w:spacing w:after="80" w:before="360" w:line="278" w:lineRule="auto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en-GB"/>
    </w:rPr>
  </w:style>
  <w:style w:type="paragraph" w:styleId="662">
    <w:name w:val="Heading 2"/>
    <w:basedOn w:val="660"/>
    <w:next w:val="660"/>
    <w:link w:val="674"/>
    <w:uiPriority w:val="9"/>
    <w:unhideWhenUsed/>
    <w:qFormat/>
    <w:pPr>
      <w:keepNext w:val="true"/>
      <w:keepLines w:val="true"/>
      <w:pBdr/>
      <w:spacing w:after="80" w:before="160" w:line="278" w:lineRule="auto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GB"/>
    </w:rPr>
  </w:style>
  <w:style w:type="paragraph" w:styleId="663">
    <w:name w:val="Heading 3"/>
    <w:basedOn w:val="660"/>
    <w:next w:val="660"/>
    <w:link w:val="675"/>
    <w:uiPriority w:val="9"/>
    <w:unhideWhenUsed/>
    <w:qFormat/>
    <w:pPr>
      <w:keepNext w:val="true"/>
      <w:keepLines w:val="true"/>
      <w:pBdr/>
      <w:spacing w:after="80" w:before="160" w:line="278" w:lineRule="auto"/>
      <w:ind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664">
    <w:name w:val="Heading 4"/>
    <w:basedOn w:val="660"/>
    <w:next w:val="660"/>
    <w:link w:val="676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GB"/>
    </w:rPr>
  </w:style>
  <w:style w:type="paragraph" w:styleId="665">
    <w:name w:val="Heading 5"/>
    <w:basedOn w:val="660"/>
    <w:next w:val="660"/>
    <w:link w:val="677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GB"/>
    </w:rPr>
  </w:style>
  <w:style w:type="paragraph" w:styleId="666">
    <w:name w:val="Heading 6"/>
    <w:basedOn w:val="660"/>
    <w:next w:val="660"/>
    <w:link w:val="678"/>
    <w:uiPriority w:val="9"/>
    <w:semiHidden/>
    <w:unhideWhenUsed/>
    <w:qFormat/>
    <w:pPr>
      <w:keepNext w:val="true"/>
      <w:keepLines w:val="true"/>
      <w:pBdr/>
      <w:spacing w:after="0" w:before="40" w:line="278" w:lineRule="auto"/>
      <w:ind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paragraph" w:styleId="667">
    <w:name w:val="Heading 7"/>
    <w:basedOn w:val="660"/>
    <w:next w:val="660"/>
    <w:link w:val="679"/>
    <w:uiPriority w:val="9"/>
    <w:semiHidden/>
    <w:unhideWhenUsed/>
    <w:qFormat/>
    <w:pPr>
      <w:keepNext w:val="true"/>
      <w:keepLines w:val="true"/>
      <w:pBdr/>
      <w:spacing w:after="0" w:before="40" w:line="278" w:lineRule="auto"/>
      <w:ind/>
      <w:outlineLvl w:val="6"/>
    </w:pPr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paragraph" w:styleId="668">
    <w:name w:val="Heading 8"/>
    <w:basedOn w:val="660"/>
    <w:next w:val="660"/>
    <w:link w:val="680"/>
    <w:uiPriority w:val="9"/>
    <w:semiHidden/>
    <w:unhideWhenUsed/>
    <w:qFormat/>
    <w:pPr>
      <w:keepNext w:val="true"/>
      <w:keepLines w:val="true"/>
      <w:pBdr/>
      <w:spacing w:after="0" w:line="278" w:lineRule="auto"/>
      <w:ind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paragraph" w:styleId="669">
    <w:name w:val="Heading 9"/>
    <w:basedOn w:val="660"/>
    <w:next w:val="660"/>
    <w:link w:val="681"/>
    <w:uiPriority w:val="9"/>
    <w:semiHidden/>
    <w:unhideWhenUsed/>
    <w:qFormat/>
    <w:pPr>
      <w:keepNext w:val="true"/>
      <w:keepLines w:val="true"/>
      <w:pBdr/>
      <w:spacing w:after="0" w:line="278" w:lineRule="auto"/>
      <w:ind/>
      <w:outlineLvl w:val="8"/>
    </w:pPr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styleId="670" w:default="1">
    <w:name w:val="Default Paragraph Font"/>
    <w:uiPriority w:val="1"/>
    <w:semiHidden/>
    <w:unhideWhenUsed/>
    <w:pPr>
      <w:pBdr/>
      <w:spacing/>
      <w:ind/>
    </w:pPr>
  </w:style>
  <w:style w:type="table" w:styleId="67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2" w:default="1">
    <w:name w:val="No List"/>
    <w:uiPriority w:val="99"/>
    <w:semiHidden/>
    <w:unhideWhenUsed/>
    <w:pPr>
      <w:pBdr/>
      <w:spacing/>
      <w:ind/>
    </w:pPr>
  </w:style>
  <w:style w:type="character" w:styleId="673" w:customStyle="1">
    <w:name w:val="Heading 1 Char"/>
    <w:basedOn w:val="670"/>
    <w:link w:val="661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74" w:customStyle="1">
    <w:name w:val="Heading 2 Char"/>
    <w:basedOn w:val="670"/>
    <w:link w:val="662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75" w:customStyle="1">
    <w:name w:val="Heading 3 Char"/>
    <w:basedOn w:val="670"/>
    <w:link w:val="663"/>
    <w:uiPriority w:val="9"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676" w:customStyle="1">
    <w:name w:val="Heading 4 Char"/>
    <w:basedOn w:val="670"/>
    <w:link w:val="664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677" w:customStyle="1">
    <w:name w:val="Heading 5 Char"/>
    <w:basedOn w:val="670"/>
    <w:link w:val="665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678" w:customStyle="1">
    <w:name w:val="Heading 6 Char"/>
    <w:basedOn w:val="670"/>
    <w:link w:val="666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79" w:customStyle="1">
    <w:name w:val="Heading 7 Char"/>
    <w:basedOn w:val="670"/>
    <w:link w:val="667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80" w:customStyle="1">
    <w:name w:val="Heading 8 Char"/>
    <w:basedOn w:val="670"/>
    <w:link w:val="668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81" w:customStyle="1">
    <w:name w:val="Heading 9 Char"/>
    <w:basedOn w:val="670"/>
    <w:link w:val="669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82">
    <w:name w:val="Title"/>
    <w:basedOn w:val="660"/>
    <w:next w:val="660"/>
    <w:link w:val="683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en-GB"/>
    </w:rPr>
  </w:style>
  <w:style w:type="character" w:styleId="683" w:customStyle="1">
    <w:name w:val="Title Char"/>
    <w:basedOn w:val="670"/>
    <w:link w:val="682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84">
    <w:name w:val="Subtitle"/>
    <w:basedOn w:val="660"/>
    <w:next w:val="660"/>
    <w:link w:val="685"/>
    <w:uiPriority w:val="11"/>
    <w:qFormat/>
    <w:pPr>
      <w:numPr>
        <w:ilvl w:val="1"/>
      </w:numPr>
      <w:pBdr/>
      <w:spacing w:after="160" w:line="278" w:lineRule="auto"/>
      <w:ind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styleId="685" w:customStyle="1">
    <w:name w:val="Subtitle Char"/>
    <w:basedOn w:val="670"/>
    <w:link w:val="684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86">
    <w:name w:val="Quote"/>
    <w:basedOn w:val="660"/>
    <w:next w:val="660"/>
    <w:link w:val="687"/>
    <w:uiPriority w:val="29"/>
    <w:qFormat/>
    <w:pPr>
      <w:pBdr/>
      <w:spacing w:after="160" w:before="160" w:line="278" w:lineRule="auto"/>
      <w:ind/>
      <w:jc w:val="center"/>
    </w:pPr>
    <w:rPr>
      <w:rFonts w:eastAsiaTheme="minorHAnsi"/>
      <w:i/>
      <w:iCs/>
      <w:color w:val="404040" w:themeColor="text1" w:themeTint="BF"/>
      <w:sz w:val="24"/>
      <w:szCs w:val="24"/>
      <w:lang w:val="en-GB"/>
    </w:rPr>
  </w:style>
  <w:style w:type="character" w:styleId="687" w:customStyle="1">
    <w:name w:val="Quote Char"/>
    <w:basedOn w:val="670"/>
    <w:link w:val="68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88">
    <w:name w:val="List Paragraph"/>
    <w:basedOn w:val="660"/>
    <w:uiPriority w:val="34"/>
    <w:qFormat/>
    <w:pPr>
      <w:pBdr/>
      <w:spacing w:after="160" w:line="278" w:lineRule="auto"/>
      <w:ind w:left="720"/>
      <w:contextualSpacing w:val="true"/>
    </w:pPr>
    <w:rPr>
      <w:rFonts w:eastAsiaTheme="minorHAnsi"/>
      <w:sz w:val="24"/>
      <w:szCs w:val="24"/>
      <w:lang w:val="en-GB"/>
    </w:rPr>
  </w:style>
  <w:style w:type="character" w:styleId="689">
    <w:name w:val="Intense Emphasis"/>
    <w:basedOn w:val="67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690">
    <w:name w:val="Intense Quote"/>
    <w:basedOn w:val="660"/>
    <w:next w:val="660"/>
    <w:link w:val="691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 w:line="278" w:lineRule="auto"/>
      <w:ind w:right="864" w:left="864"/>
      <w:jc w:val="center"/>
    </w:pPr>
    <w:rPr>
      <w:rFonts w:eastAsiaTheme="minorHAnsi"/>
      <w:i/>
      <w:iCs/>
      <w:color w:val="2f5496" w:themeColor="accent1" w:themeShade="BF"/>
      <w:sz w:val="24"/>
      <w:szCs w:val="24"/>
      <w:lang w:val="en-GB"/>
    </w:rPr>
  </w:style>
  <w:style w:type="character" w:styleId="691" w:customStyle="1">
    <w:name w:val="Intense Quote Char"/>
    <w:basedOn w:val="670"/>
    <w:link w:val="690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692">
    <w:name w:val="Intense Reference"/>
    <w:basedOn w:val="67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Kennedy</dc:creator>
  <cp:revision>3</cp:revision>
  <dcterms:created xsi:type="dcterms:W3CDTF">2026-02-18T08:55:00Z</dcterms:created>
  <dcterms:modified xsi:type="dcterms:W3CDTF">2026-02-18T10:21:22Z</dcterms:modified>
</cp:coreProperties>
</file>